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Multiplexed Immunoassay Core</w:t>
      </w:r>
    </w:p>
    <w:p xmlns:w="http://schemas.openxmlformats.org/wordprocessingml/2006/main" xmlns:pkg="http://schemas.microsoft.com/office/2006/xmlPackage" xmlns:str="http://exslt.org/strings" xmlns:fn="http://www.w3.org/2005/xpath-functions">
      <w:r>
        <w:t xml:space="preserve">The Emory Multiplexed Immunoassay Core (EMIC) help investigators use the latest multiplexed immunoassays in their research. We perform, analyze, and interpret multiplexed immunoassays to measure protein levels in biological matrices (plasma, serum, cerebrospinal fluid, milk, urine, stool, vaginal swabs, tissues, etc.) on the Meso Scale Discovery (MSD) platform.</w:t>
      </w:r>
    </w:p>
    <w:p xmlns:w="http://schemas.openxmlformats.org/wordprocessingml/2006/main" xmlns:pkg="http://schemas.microsoft.com/office/2006/xmlPackage" xmlns:str="http://exslt.org/strings" xmlns:fn="http://www.w3.org/2005/xpath-functions">
      <w:r>
        <w:t xml:space="preserve">The Emory Multiplexed Immunoassay Core (EMIC) is subsidized by the Emory University School of Medicine and is one of the Emory Integrated Core Facilities. Additional support is provided by the National Center for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