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Children's Healthcare of Atlanta: Research Lab Processing</w:t>
      </w:r>
    </w:p>
    <w:p xmlns:w="http://schemas.openxmlformats.org/wordprocessingml/2006/main" xmlns:pkg="http://schemas.microsoft.com/office/2006/xmlPackage" xmlns:str="http://exslt.org/strings" xmlns:fn="http://www.w3.org/2005/xpath-functions">
      <w:r>
        <w:t xml:space="preserve">Center for Advanced Pediatrics (CAP)</w:t>
      </w:r>
    </w:p>
    <w:p xmlns:w="http://schemas.openxmlformats.org/wordprocessingml/2006/main" xmlns:pkg="http://schemas.microsoft.com/office/2006/xmlPackage" xmlns:str="http://exslt.org/strings" xmlns:fn="http://www.w3.org/2005/xpath-functions">
      <w:r>
        <w:t xml:space="preserve">Labs can be processed for shipping in the Research Core lab located on the first floor of CAP. Also in CAP is a CLIA-certified, clinical lab capable of on-site resulting from a specified test menu. For clinical labs not offered on-site, there is an established process to courier specimens to Egleston's Main Lab for processing results. Additionally, core laboratory services are offered at both the Egleston and Scottish Rite campuses of Children’s and include sample processing and aliquoting, short-and long-term sample storage in ultra-cold freezers, and IATA certified shipping.</w:t>
      </w:r>
    </w:p>
    <w:p xmlns:w="http://schemas.openxmlformats.org/wordprocessingml/2006/main" xmlns:pkg="http://schemas.microsoft.com/office/2006/xmlPackage" xmlns:str="http://exslt.org/strings" xmlns:fn="http://www.w3.org/2005/xpath-functions">
      <w:r>
        <w:t xml:space="preserve">Scottish Rite</w:t>
      </w:r>
    </w:p>
    <w:p xmlns:w="http://schemas.openxmlformats.org/wordprocessingml/2006/main" xmlns:pkg="http://schemas.microsoft.com/office/2006/xmlPackage" xmlns:str="http://exslt.org/strings" xmlns:fn="http://www.w3.org/2005/xpath-functions">
      <w:r>
        <w:t xml:space="preserve">Lab resources at Scottish Rite include a research coordinator desk, a sample bench processing and aliquoting area for use by Children's research laboratory staff and trained study staff members, general and refrigerated centrifuges and microcentrifuges and 1 [-80oC], 1 [-20oC] and 1 [4oC] freezer for sample storage. All freezers/refrigerators are equipped with 24-7 iSensix temperature monitoring alarm systems.</w:t>
      </w:r>
    </w:p>
    <w:p xmlns:w="http://schemas.openxmlformats.org/wordprocessingml/2006/main" xmlns:pkg="http://schemas.microsoft.com/office/2006/xmlPackage" xmlns:str="http://exslt.org/strings" xmlns:fn="http://www.w3.org/2005/xpath-functions">
      <w:r>
        <w:t xml:space="preserve">Egleston</w:t>
      </w:r>
    </w:p>
    <w:p xmlns:w="http://schemas.openxmlformats.org/wordprocessingml/2006/main" xmlns:pkg="http://schemas.microsoft.com/office/2006/xmlPackage" xmlns:str="http://exslt.org/strings" xmlns:fn="http://www.w3.org/2005/xpath-functions">
      <w:r>
        <w:t xml:space="preserve">Lab resources at Egleston include a research coordinator office, a sample bench processing and aliquoting area for use by Children's research laboratory staff and trained study staff members, general and refrigerated centrifuges and microcentrifuges and 1 [-80oC], 1 [-20oC] and 1 [4oC] freezer for sample storage. All freezers/refrigerators are equipped with 24-7 iSensix temperature monitoring alarm systems. Investigational Pharmacy Services provided include pharmacy expertise for researcher protocol planning, set-up, and initiation; ordering and maintenance of investigational drug inventory per sponsor, state, and federal requirements; preparation of investigational drug information fact sheets for pharmacy and nursing staff to fit researcher protocol needs; and compounding and dispensing investigational medications per protocol requirements.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