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Additional Partners in Patient Care, Research, and Teaching </w:t>
      </w:r>
    </w:p>
    <w:p xmlns:w="http://schemas.openxmlformats.org/wordprocessingml/2006/main">
      <w:pPr>
        <w:pStyle w:val="ListParagraph"/>
        <w:numPr>
          <w:ilvl w:val="0"/>
          <w:numId w:val="1"/>
        </w:numPr>
      </w:pPr>
      <w:r>
        <w:t xml:space="preserve">Georgia Clinical &amp; Translational Science Alliance (Georgia CTSA) Emory is the lead partner in the Georgia CTSA, a consortium funded by the NIH and created to translate laboratory discoveries into treatments for patients, engage communities in clinical research efforts, and train the next generation of clinical investigators. Other Georgia CTSA academic partners include Morehouse School of Medicine, Georgia Institute of Technology, and University of Georgia.</w:t>
      </w:r>
      <w:r>
        <w:t xml:space="preserve"> </w:t>
      </w:r>
      <w:r xmlns:pkg="http://schemas.microsoft.com/office/2006/xmlPackage" xmlns:str="http://exslt.org/strings" xmlns:fn="http://www.w3.org/2005/xpath-functions">
        <w:br/>
      </w:r>
      <w:r xmlns:pkg="http://schemas.microsoft.com/office/2006/xmlPackage" xmlns:str="http://exslt.org/strings" xmlns:fn="http://www.w3.org/2005/xpath-functions">
        <w:br/>
      </w:r>
    </w:p>
    <w:p xmlns:w="http://schemas.openxmlformats.org/wordprocessingml/2006/main">
      <w:pPr>
        <w:pStyle w:val="ListParagraph"/>
        <w:numPr>
          <w:ilvl w:val="0"/>
          <w:numId w:val="1"/>
        </w:numPr>
      </w:pPr>
      <w:r>
        <w:t xml:space="preserve">Centers for Disease Control and Prevention (CDC)</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Emory and CDC have a number of research contracts and consulting partnerships. Emory University Hospital’s Serious Communicable Diseases Unit, where the first patients in the U.S. with Ebola virus disease were treated, was built in collaboration with CDC. Emory faculty serve as advisers on public health committees throughout CDC, and CDC officers frequently serve as adjunct faculty in Emory’s schools of public health and medicine.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w:t>
      </w:r>
    </w:p>
    <w:p xmlns:w="http://schemas.openxmlformats.org/wordprocessingml/2006/main">
      <w:pPr>
        <w:pStyle w:val="ListParagraph"/>
        <w:numPr>
          <w:ilvl w:val="0"/>
          <w:numId w:val="1"/>
        </w:numPr>
      </w:pPr>
      <w:r>
        <w:t xml:space="preserve">Georgia Center for Oncology Research and Education (Georgia CORE) Winship Cancer Institute works with Georgia CORE to partner with community-based physicians to make more clinical trials of new cancer treatments available to patients throughout the state.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w:t>
      </w:r>
    </w:p>
    <w:p xmlns:w="http://schemas.openxmlformats.org/wordprocessingml/2006/main">
      <w:pPr>
        <w:pStyle w:val="ListParagraph"/>
        <w:numPr>
          <w:ilvl w:val="0"/>
          <w:numId w:val="1"/>
        </w:numPr>
      </w:pPr>
      <w:r>
        <w:t xml:space="preserve">Georgia Institute of Technology</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Emory and Georgia Tech share a joint biomedical engineering department ranked third in the nation by U.S. News &amp; World Report. The two institutions also collaborate on initiatives in nanotechnology, vaccine delivery, clean air and water, health services research, regenerative medicine, bioinformatics, neurosciences, pediatrics, medical devices, immunoengineering, robotics, and design of “smart” equipment and facilities to help the elderly and disabled.</w:t>
      </w:r>
      <w:r>
        <w:t xml:space="preserve"> </w:t>
      </w:r>
    </w:p>
    <w:p xmlns:w="http://schemas.openxmlformats.org/wordprocessingml/2006/main">
      <w:pPr>
        <w:pStyle w:val="ListParagraph"/>
        <w:numPr>
          <w:ilvl w:val="0"/>
          <w:numId w:val="2"/>
        </w:numPr>
      </w:pPr>
      <w:r>
        <w:t xml:space="preserve">Georgia Research Alliance (GRA)</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The GRA is a partnership of business, research universities, and state government that fosters economic development. Through the GRA, the state invests in Emory eminent scholars and research in nanotechnology, cancer, pediatrics, screening for new drugs, vaccines, AIDS and other infectious diseases, immunology, transplantation, clinical trials, bioinformatics, autism, imaging, cystic fibrosis, addiction, obesity, and Alzheimer’s disease.</w:t>
      </w:r>
      <w:r>
        <w:t xml:space="preserve"> </w:t>
      </w:r>
    </w:p>
    <w:p xmlns:w="http://schemas.openxmlformats.org/wordprocessingml/2006/main">
      <w:pPr>
        <w:pStyle w:val="ListParagraph"/>
        <w:numPr>
          <w:ilvl w:val="0"/>
          <w:numId w:val="3"/>
        </w:numPr>
      </w:pPr>
      <w:r>
        <w:t xml:space="preserve">Morehouse School of Medicine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Emory’s School of Medicine partners with Morehouse in serving patients at Grady Memorial Hospital (see page 12) and in training Morehouse residents. The two schools also partner in research through the Georgia CTSA (see above) and other research initiatives.</w:t>
      </w:r>
      <w:r>
        <w:t xml:space="preserve"> </w:t>
      </w:r>
    </w:p>
    <w:p xmlns:w="http://schemas.openxmlformats.org/wordprocessingml/2006/main">
      <w:pPr>
        <w:pStyle w:val="ListParagraph"/>
        <w:numPr>
          <w:ilvl w:val="0"/>
          <w:numId w:val="4"/>
        </w:numPr>
      </w:pPr>
      <w:r>
        <w:t xml:space="preserve">University of Georgia (UGA)</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In addition to Emory’s partnership with UGA in the Georgia CTSA (see above), the two institutions collaborate in the NIH-sponsored Emory-UGA Center of Excellence for Influenza Research, part of a five-center national network tasked with improving pandemic preparedness. Emory, Georgia Tech, and UGA are partners in the Regenerative Engineering and Medicine center, which focuses on how the body can harness its own potential to heal.</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