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Hospital Midtown</w:t>
      </w:r>
    </w:p>
    <w:p xmlns:w="http://schemas.openxmlformats.org/wordprocessingml/2006/main" xmlns:pkg="http://schemas.microsoft.com/office/2006/xmlPackage" xmlns:str="http://exslt.org/strings" xmlns:fn="http://www.w3.org/2005/xpath-functions">
      <w:r>
        <w:t xml:space="preserve">Founded in 1908, a tertiary care facility, Emory University Hospital Midtown (EUH Midtown) has 529 licensed beds and is staffed by 1,428 Emory medical faculty, 388 private practice physicians, and 269 Kaiser Permanente physicians. EUH Midtown has 86 ICU beds, in addition to a level III neonatal intensive care unit with 48 beds. Patients in fiscal year 2018: 22,750 admissions (including 4,623 deliveries) and 273,790 outpatient service visits. Staff employees: 3,438.</w:t>
      </w:r>
    </w:p>
    <w:p xmlns:w="http://schemas.openxmlformats.org/wordprocessingml/2006/main" xmlns:pkg="http://schemas.microsoft.com/office/2006/xmlPackage" xmlns:str="http://exslt.org/strings" xmlns:fn="http://www.w3.org/2005/xpath-functions">
      <w:r>
        <w:t xml:space="preserve">EUH Midtown has a high case-mix index and is well known for services in cardiology, cardiac surgery, gastroenterology, neurosurgery, cancer, orthopaedics, and emergency medicine. Women’s services include prenatal and postnatal education, bone density testing, mammography, and obstetrics, with specialization in high-risk pregnancy.</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emoryhealthcare.org/euhm/index.html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euhm/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