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Flow Cytometry Core - MAJOR EQUIPMENT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MAJOR EQUIPMENT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Updated: 1 July 2022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rPr>
          <w:b/>
        </w:rPr>
        <w:t xml:space="preserve">Specific Fields Relevant for Emory Flow Cytometry Core (EFCC) Users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EMORY FLOW CYTOMETRY CORE (EFCC)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jc w:val="both"/>
      </w:pPr>
      <w:r>
        <w:t xml:space="preserve">The </w:t>
      </w:r>
      <w:r>
        <w:rPr>
          <w:b/>
        </w:rPr>
        <w:t xml:space="preserve">Emory Flow Cytometry Core (EFCC)</w:t>
      </w:r>
      <w:r>
        <w:t xml:space="preserve">, one of the </w:t>
      </w:r>
      <w:r>
        <w:rPr>
          <w:b/>
        </w:rPr>
        <w:t xml:space="preserve">Emory Integrated Core Facilities (EICF)</w:t>
      </w:r>
      <w:r>
        <w:t xml:space="preserve">, contains two BD FACSAria II 5-laser, 17-color sorters each capable of sorting 4 populations at once. In addition, both sorters can accommodate single- or multiple-cell deposition into culture plates. EFCC also houses two high-spec analyzer cytometers: 5 laser, 18-color BD LSR II and a 5-laser, 24-color BD Symphony A3.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