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Psychiatry &amp; Behavioral Sciences - TMS Suite</w:t>
      </w:r>
    </w:p>
    <w:p xmlns:w="http://schemas.openxmlformats.org/wordprocessingml/2006/main" xmlns:pkg="http://schemas.microsoft.com/office/2006/xmlPackage" xmlns:str="http://exslt.org/strings" xmlns:fn="http://www.w3.org/2005/xpath-functions">
      <w:r>
        <w:t xml:space="preserve">The </w:t>
      </w:r>
      <w:r>
        <w:t xml:space="preserve">Transc</w:t>
      </w:r>
      <w:r>
        <w:t xml:space="preserve">ra</w:t>
      </w:r>
      <w:r>
        <w:t xml:space="preserve">nial</w:t>
      </w:r>
      <w:r>
        <w:t xml:space="preserve"> Magnetic Stimulation (TMS) Suite</w:t>
      </w:r>
      <w:r>
        <w:t xml:space="preserve"> is </w:t>
      </w:r>
      <w:r>
        <w:t xml:space="preserve">located</w:t>
      </w:r>
      <w:r>
        <w:t xml:space="preserve"> on the ground floor of the Emory Brain Health Center. The suite consists of two spacious treatment rooms designed for the simultaneous use of two TMS machines. Patients in both rooms can be </w:t>
      </w:r>
      <w:r>
        <w:t xml:space="preserve">observed</w:t>
      </w:r>
      <w:r>
        <w:t xml:space="preserve"> from the Clinical Coordinators’ post. Televisions are installed in both rooms to keep the patient occupied during the 40 minutes of </w:t>
      </w:r>
      <w:r>
        <w:t xml:space="preserve">rTMS</w:t>
      </w:r>
      <w:r>
        <w:t xml:space="preserve"> treatments, as patients are required to remain awake throughout the treatment session. The </w:t>
      </w:r>
      <w:r>
        <w:t xml:space="preserve">wheelchair-accessible </w:t>
      </w:r>
      <w:r>
        <w:t xml:space="preserve">suite is equipped with dedicated power supplies to meet the </w:t>
      </w:r>
      <w:r>
        <w:t xml:space="preserve">requirement</w:t>
      </w:r>
      <w:r>
        <w:t xml:space="preserve"> of the TMS machines. The TMS clinic has installed the </w:t>
      </w:r>
      <w:r>
        <w:t xml:space="preserve">MagVenture</w:t>
      </w:r>
      <w:r>
        <w:t xml:space="preserve"> TMS Device, which is capable of both </w:t>
      </w:r>
      <w:r>
        <w:t xml:space="preserve">rTMS</w:t>
      </w:r>
      <w:r>
        <w:t xml:space="preserve"> and theta burst treatments. New </w:t>
      </w:r>
      <w:r>
        <w:t xml:space="preserve">Neuronavigation</w:t>
      </w:r>
      <w:r>
        <w:t xml:space="preserve"> equipment provides greater precision </w:t>
      </w:r>
      <w:r>
        <w:t xml:space="preserve">and stimulation</w:t>
      </w:r>
      <w:r>
        <w:t xml:space="preserve"> localization. The suite also uses the Cool-B65 A/P, butterfly (figure 8) coil with active cooling to administer </w:t>
      </w:r>
      <w:r>
        <w:t xml:space="preserve">rTMS</w:t>
      </w:r>
      <w:r>
        <w:t xml:space="preserve"> treatment and </w:t>
      </w:r>
      <w:r>
        <w:t xml:space="preserve">operate</w:t>
      </w:r>
      <w:r>
        <w:t xml:space="preserve"> as a placebo coil. Double blind research studies are made possible by the fact that there is no difference in appearance between the active and placebo coils. </w:t>
      </w:r>
      <w:r>
        <w:t xml:space="preserve">A Cool D-B80 coil is available for OCD treatment.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