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NUCLEAR MEDICINE RESEARCH SPACE - WOODRUFF MEMORIAL BUILDING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Nuclear medicine research space is located on the first floor of the Woodruff Memorial Research Building, which is attached to Emory University Hospital.</w:t>
      </w:r>
      <w:r>
        <w:t xml:space="preserve">  </w:t>
      </w:r>
      <w:r>
        <w:t xml:space="preserve">There are 642 sq. ft. of laboratory research space which contains all necessary equipment standard for synthetic chemistry, radiolabeling and production of radiotracers. It includes two six-foot fume hoods, one three-foot fume hood, and one biological safety cabinet, two refrigerators and two freezers (-53C), two Buchi rotary evaporators, gravity convection oven, vacuum oven, microscope, melting point apparatus, four infusion pumps and Endosafe PTS system for bacterial endotoxin testing.</w:t>
      </w:r>
      <w:r>
        <w:t xml:space="preserve">  </w:t>
      </w:r>
      <w:r>
        <w:t xml:space="preserve">An additional 320 sq. ft. are available for animal research is devoted 100% to this project. </w:t>
      </w: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Major equipment in our laboratory includes the Perkin Elmer 1480 WIZARD2 gamma counter designed for superior counting performance with all types of samples. It can accommodate both I-131 and Tc-99m (or F-18) simultaneously, two Beckman HPLC systems which are each dedicated to radiochemical separations and equipped with model 170 radiometric detectors, 166 UV/VIS detectors and a C-18 RP Beckman Ultrasphere ODS 5 </w:t>
      </w:r>
      <w:r>
        <w:t xml:space="preserve">m</w:t>
      </w:r>
      <w:r>
        <w:t xml:space="preserve">m column (4.6 mm x 250 mm); both use 32 Karat chromatography software.</w:t>
      </w:r>
      <w:r>
        <w:t xml:space="preserve">  </w:t>
      </w:r>
      <w:r>
        <w:t xml:space="preserve">Additional equipment items include a Waters HPLC system, which is only capable of non-radioactive chemical characterization and separation, and a dose calibrator (Capintec CRC-5).</w:t>
      </w: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Two desktop computers (Dell and Lenovo) and two HP laser printers for lab use.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