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NUCLEAR MEDICINE RESEARCH SPACE - WOODRUFF MEMORIAL BUILDING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both"/>
      </w:pPr>
      <w:r>
        <w:t xml:space="preserve">Nuclear medicine research space is located on the first floor of the Woodruff Memorial Research Building, which is attached to Emory University Hospital.</w:t>
      </w:r>
      <w:r>
        <w:t xml:space="preserve">  </w:t>
      </w:r>
      <w:r>
        <w:t xml:space="preserve">There are 642 sq. ft. of laboratory research space which contains all necessary equipment standard for synthetic chemistry, radiolabeling and production of radiotracers. It includes two six-foot fume hoods, one three-foot fume hood, and one biological safety cabinet, two refrigerators and two freezers (-53C), two Buchi rotary evaporators, gravity convection oven, vacuum oven, microscope, melting point apparatus, four infusion pumps and Endosafe PTS system for bacterial endotoxin testing.</w:t>
      </w:r>
      <w:r>
        <w:t xml:space="preserve">  </w:t>
      </w:r>
      <w:r>
        <w:t xml:space="preserve">An additional 320 sq. ft. are available for animal research is devoted 100% to this project. 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both"/>
      </w:pPr>
      <w:r>
        <w:t xml:space="preserve">Major equipment in our laboratory includes the Perkin Elmer 1480 WIZARD2 gamma counter designed for superior counting performance with all types of samples. It can accommodate both I-131 and Tc-99m (or F-18) simultaneously, two Beckman HPLC systems which are each dedicated to radiochemical separations and equipped with model 170 radiometric detectors, 166 UV/VIS detectors and a C-18 RP Beckman Ultrasphere ODS 5 </w:t>
      </w:r>
      <w:r>
        <w:t xml:space="preserve">m</w:t>
      </w:r>
      <w:r>
        <w:t xml:space="preserve">m column (4.6 mm x 250 mm); both use 32 Karat chromatography software.</w:t>
      </w:r>
      <w:r>
        <w:t xml:space="preserve">  </w:t>
      </w:r>
      <w:r>
        <w:t xml:space="preserve">Additional equipment items include a Waters HPLC system, which is only capable of non-radioactive chemical characterization and separation, and a dose calibrator (Capintec CRC-5).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both"/>
      </w:pPr>
      <w:r>
        <w:t xml:space="preserve">Two desktop computers (Dell and Lenovo) and two HP laser printers for lab use.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