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Goizueta ADRC Resources</w:t>
      </w:r>
    </w:p>
    <w:p xmlns:w="http://schemas.openxmlformats.org/wordprocessingml/2006/main" xmlns:pkg="http://schemas.microsoft.com/office/2006/xmlPackage" xmlns:str="http://exslt.org/strings" xmlns:fn="http://www.w3.org/2005/xpath-functions">
      <w:r>
        <w:t xml:space="preserve">Supported by the National Institutes of Health, Emory’s Alzheimer’s Disease Research Center (ADRC) is part of a national network of research centers dedicated to understanding Alzheimer’s and other related forms of cognitive impairment. With a vision to advance research that reduces Alzheimer’s burden through both early detection and effective intervention, the ADRC aims to gain a deeper understanding of Alzheimer’s disease and other forms of mild cognitive impairment; to increase research participation of underrepresented people, such as African Americans; and to improve the care protocol for people living with Alzheimer’s disease and mild cognitive impairment. The ADRC is committed to improving the lives of individuals affected by Alzheimer's and related diseases through innovative research, education, and compassionate care. </w:t>
      </w:r>
      <w:r>
        <w:t xml:space="preserve"> </w:t>
      </w:r>
    </w:p>
    <w:p xmlns:w="http://schemas.openxmlformats.org/wordprocessingml/2006/main" xmlns:pkg="http://schemas.microsoft.com/office/2006/xmlPackage" xmlns:str="http://exslt.org/strings" xmlns:fn="http://www.w3.org/2005/xpath-functions">
      <w:r>
        <w:t xml:space="preserve">Clinical</w:t>
      </w:r>
      <w:r>
        <w:t xml:space="preserve"> </w:t>
      </w:r>
    </w:p>
    <w:p xmlns:w="http://schemas.openxmlformats.org/wordprocessingml/2006/main" xmlns:pkg="http://schemas.microsoft.com/office/2006/xmlPackage" xmlns:str="http://exslt.org/strings" xmlns:fn="http://www.w3.org/2005/xpath-functions">
      <w:r>
        <w:t xml:space="preserve">The Goizueta ADRC Clinical Core conducts research activities within 25,000 total square feet of space in 6 Executive Park (EP6). This space includes exam, lab, administrative, and participant waiting room and lounge areas on the second floor of EP6. The unit </w:t>
      </w:r>
      <w:r>
        <w:t xml:space="preserve">maintains</w:t>
      </w:r>
      <w:r>
        <w:t xml:space="preserve"> 20 flex exam rooms, 9 testing rooms, 3 cardiovascular rooms, 2 retinal imaging rooms, 7 infusion bays, storage space, a lab for </w:t>
      </w:r>
      <w:r>
        <w:t xml:space="preserve">initial</w:t>
      </w:r>
      <w:r>
        <w:t xml:space="preserve"> biospecimen handling prior to transfer to the CRU Laboratory, and faculty and staff offices with a large participant reception area, constituting approximately </w:t>
      </w:r>
      <w:r>
        <w:t xml:space="preserve">6,000 square feet</w:t>
      </w:r>
      <w:r>
        <w:t xml:space="preserve">.</w:t>
      </w:r>
      <w:r>
        <w:t xml:space="preserve">All flex exam rooms are equipped with an ophthalmoscope, otoscope, and sphygmomanometer and are supplied for phlebotomy. The exam rooms are also equipped with exam tables for lumbar punctures and other procedures. Cardiovascular rooms are outfitted with </w:t>
      </w:r>
      <w:r>
        <w:t xml:space="preserve">SphygmoCor</w:t>
      </w:r>
      <w:r>
        <w:t xml:space="preserve"> Xcel systems for arterial pulse wave analysis; Itamar Medical </w:t>
      </w:r>
      <w:r>
        <w:t xml:space="preserve">EndoPAT</w:t>
      </w:r>
      <w:r>
        <w:t xml:space="preserve"> devices for measuring flow-mediated dilation and Endothelial Dysfunction; Panasonic </w:t>
      </w:r>
      <w:r>
        <w:t xml:space="preserve">CardioHealth</w:t>
      </w:r>
      <w:r>
        <w:t xml:space="preserve"> Stations capable of measuring Carotid Intima-Media Thickness (CIMT); and </w:t>
      </w:r>
      <w:r>
        <w:t xml:space="preserve">CardeaScreen</w:t>
      </w:r>
      <w:r>
        <w:t xml:space="preserve"> electrocardiograms. A </w:t>
      </w:r>
      <w:r>
        <w:t xml:space="preserve">ProtoKinetics</w:t>
      </w:r>
      <w:r>
        <w:t xml:space="preserve"> Seno Walkway is located in a sequestered area for gait measurement and analysis. The retinal imaging rooms are equipped with </w:t>
      </w:r>
      <w:r>
        <w:t xml:space="preserve">NeuroVision</w:t>
      </w:r>
      <w:r>
        <w:t xml:space="preserve"> Retia machines for capturing retinal imaging.</w:t>
      </w:r>
      <w:r>
        <w:t xml:space="preserve"> </w:t>
      </w:r>
    </w:p>
    <w:p xmlns:w="http://schemas.openxmlformats.org/wordprocessingml/2006/main" xmlns:pkg="http://schemas.microsoft.com/office/2006/xmlPackage" xmlns:str="http://exslt.org/strings" xmlns:fn="http://www.w3.org/2005/xpath-functions">
      <w:r>
        <w:t xml:space="preserve">Laboratory</w:t>
      </w:r>
      <w:r>
        <w:t xml:space="preserve"> </w:t>
      </w:r>
    </w:p>
    <w:p xmlns:w="http://schemas.openxmlformats.org/wordprocessingml/2006/main" xmlns:pkg="http://schemas.microsoft.com/office/2006/xmlPackage" xmlns:str="http://exslt.org/strings" xmlns:fn="http://www.w3.org/2005/xpath-functions">
      <w:r>
        <w:t xml:space="preserve">The CRU Laboratory occupies 2</w:t>
      </w:r>
      <w:r>
        <w:t xml:space="preserve">,</w:t>
      </w:r>
      <w:r>
        <w:t xml:space="preserve">200 square feet of wet lab space for specimen processing, long-term storage, and analysis. This space is </w:t>
      </w:r>
      <w:r>
        <w:t xml:space="preserve">located</w:t>
      </w:r>
      <w:r>
        <w:t xml:space="preserve"> on the 1st floor of EP6 and is equipped with bench space for 6 individuals and all necessary equipment for the proposed work, including centrifuges, balances, microplate readers, spectrophotometers, refrigerators, hot plates, stirrers, and -20°C freezer. A dedicated freezer room will house ten -80°C freezers and two large liquid nitrogen tanks for long-term biospecimen storage. </w:t>
      </w:r>
      <w:r>
        <w:t xml:space="preserve">Additional</w:t>
      </w:r>
      <w:r>
        <w:t xml:space="preserve"> key CRU Laboratory equipment includes a Cobas e601 analyzer for immunoassays, Tecan liquid handler for HTP handling of liquids and more </w:t>
      </w:r>
      <w:r>
        <w:t xml:space="preserve">accurate</w:t>
      </w:r>
      <w:r>
        <w:t xml:space="preserve"> aliquoting, and two mass spectrometers, including a fully equipped, </w:t>
      </w:r>
      <w:r>
        <w:t xml:space="preserve">state-of-the-art</w:t>
      </w:r>
      <w:r>
        <w:t xml:space="preserve"> Orbitrap Fusion Lumos </w:t>
      </w:r>
      <w:r>
        <w:t xml:space="preserve">Tribrid</w:t>
      </w:r>
      <w:r>
        <w:t xml:space="preserve"> mass spectrometry system</w:t>
      </w:r>
      <w:r>
        <w:t xml:space="preserve">.</w:t>
      </w:r>
      <w:r>
        <w:t xml:space="preserve"> </w:t>
      </w:r>
    </w:p>
    <w:p xmlns:w="http://schemas.openxmlformats.org/wordprocessingml/2006/main" xmlns:pkg="http://schemas.microsoft.com/office/2006/xmlPackage" xmlns:str="http://exslt.org/strings" xmlns:fn="http://www.w3.org/2005/xpath-functions">
      <w:r>
        <w:t xml:space="preserve">Computer</w:t>
      </w:r>
      <w:r>
        <w:t xml:space="preserve"> </w:t>
      </w:r>
    </w:p>
    <w:p xmlns:w="http://schemas.openxmlformats.org/wordprocessingml/2006/main" xmlns:pkg="http://schemas.microsoft.com/office/2006/xmlPackage" xmlns:str="http://exslt.org/strings" xmlns:fn="http://www.w3.org/2005/xpath-functions">
      <w:r>
        <w:t xml:space="preserve">All faculty and staff offices are equipped with PCs that are connected to the Emory network and local printers.</w:t>
      </w:r>
      <w:r>
        <w:t xml:space="preserve"> Faculty and staff have access to Emory site-licensed software (</w:t>
      </w:r>
      <w:r>
        <w:t xml:space="preserve">e.g.</w:t>
      </w:r>
      <w:r>
        <w:t xml:space="preserve"> Microsoft Office), statistical packages (e.g., SAS, SPSS), and bibliographic software (e.g., EndNote). The Emory network allows access to multiple </w:t>
      </w:r>
      <w:r>
        <w:t xml:space="preserve">on-line</w:t>
      </w:r>
      <w:r>
        <w:t xml:space="preserve"> databases including Medline, Embase, and </w:t>
      </w:r>
      <w:r>
        <w:t xml:space="preserve">PsychInfo</w:t>
      </w:r>
      <w:r>
        <w:t xml:space="preserve">. The Goizueta ADRC uses Salesforce CRM, </w:t>
      </w:r>
      <w:r>
        <w:t xml:space="preserve">REDCap</w:t>
      </w:r>
      <w:r>
        <w:t xml:space="preserve">, and Emory enterprise-wide systems such as Nautilus LIMS and the Emory Research Subject Registry (ERSR) that have been customized for ADRC data collection, </w:t>
      </w:r>
      <w:r>
        <w:t xml:space="preserve">storage</w:t>
      </w:r>
      <w:r>
        <w:t xml:space="preserve"> and retrieval. Dedicated terminals, label printers, and bar code scanners are available for data entry and sample tracking. The application </w:t>
      </w:r>
      <w:r>
        <w:t xml:space="preserve">associated</w:t>
      </w:r>
      <w:r>
        <w:t xml:space="preserve"> SQL Server, MySQL, and Oracle databases utilize GUIDs to connect the information across platforms and in the Data Mart. The GUIDs are independent of patient identifiers and meet HIPAA privacy standards. The applications and databases </w:t>
      </w:r>
      <w:r>
        <w:t xml:space="preserve">reside</w:t>
      </w:r>
      <w:r>
        <w:t xml:space="preserve"> on servers in a secured zone behind the Emory University </w:t>
      </w:r>
      <w:r>
        <w:t xml:space="preserve">firewall</w:t>
      </w:r>
      <w:r>
        <w:t xml:space="preserve"> that requires network and application logins to access data granted at the </w:t>
      </w:r>
      <w:r>
        <w:t xml:space="preserve">user</w:t>
      </w:r>
      <w:r>
        <w:t xml:space="preserve"> role level. The </w:t>
      </w:r>
      <w:r>
        <w:t xml:space="preserve">firewall</w:t>
      </w:r>
      <w:r>
        <w:t xml:space="preserve"> and servers are </w:t>
      </w:r>
      <w:r>
        <w:t xml:space="preserve">maintained</w:t>
      </w:r>
      <w:r>
        <w:t xml:space="preserve"> by Emory University and </w:t>
      </w:r>
      <w:r>
        <w:t xml:space="preserve">comply with</w:t>
      </w:r>
      <w:r>
        <w:t xml:space="preserve"> their security policies and regulations.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