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Integrated Core Facilities Overview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</w:t>
      </w:r>
      <w:r>
        <w:rPr>
          <w:b/>
        </w:rPr>
        <w:t xml:space="preserve">Emory Integrated Core Facilities (EICF)</w:t>
      </w:r>
      <w:r>
        <w:t xml:space="preserve"> provide a number of facilities for use by all investigators in the state of Georgia.</w:t>
      </w:r>
      <w:r>
        <w:t xml:space="preserve">  </w:t>
      </w:r>
      <w:r>
        <w:t xml:space="preserve">Specific core services include cellular imaging and systems imaging, biostatistics and bioinformatics, electron microscopy, a personalized immunotherapy center, flow cytometry, genomics, proteomics, transgenic mouse and gene targeting, and rodent behavioral characterization.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8">
        <w:r>
          <w:rPr>
            <w:rStyle w:val="Hyperlink"/>
            <w:color w:val="000080"/>
            <w:u w:val="single"/>
          </w:rPr>
          <w:t xml:space="preserve">http://www.cores.emory.edu/</w:t>
        </w:r>
      </w:hyperlink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://www.cores.emory.edu/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