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Biostatistics and Collaboration Core</w:t>
      </w:r>
    </w:p>
    <w:p xmlns:w="http://schemas.openxmlformats.org/wordprocessingml/2006/main" xmlns:pkg="http://schemas.microsoft.com/office/2006/xmlPackage" xmlns:str="http://exslt.org/strings" xmlns:fn="http://www.w3.org/2005/xpath-functions">
      <w:r>
        <w:t xml:space="preserve">The Emory Biostatistics Collaboration Core (BCC) provides state-of-the-art statistical and bioinformatics analysis. Our mission is to collaborate with investigators to choose appropriate study designs for quantitative analysis and to assure appropriate implementation of statistical methodology in research. BCC personnel are available for discussion at all stages of research, including initial study planning, preparation of grants and contracts, database design and management, analysis of existing datasets, assistance in preparing statistical content for manuscripts and presentations and statistical review of manuscripts in the publication process. The BCC has access to a broad range of computer hardware and software and personnel with expertise in using major statistical, graphics, and data management packages.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Biostatistics Collaboration Core (BCC) is subsidized by the Emory University School of Medicine with is one of the Emory Integrated Core Facilities. Additional support is provided by the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