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Gnotobiotic Animal Core</w:t>
      </w:r>
    </w:p>
    <w:p xmlns:w="http://schemas.openxmlformats.org/wordprocessingml/2006/main" xmlns:pkg="http://schemas.microsoft.com/office/2006/xmlPackage" xmlns:str="http://exslt.org/strings" xmlns:fn="http://www.w3.org/2005/xpath-functions">
      <w:r>
        <w:t xml:space="preserve">The Emory Gnotobiotic Animal Core (EGAC) is the newest member of the Emory Integrated Core Facilities. This cutting-edge core facility offers investigators the opportunity to experimentally manipulate the microbiomes of mice in a controlled environment to gain insight into important biological mechanisms. The EGAC contains a number of 3’ foot wide rigid isolators (Parkbio), each with the capacity to house 12 mice cages each. In addition, the facility has a Tecniplast ISOcageP Bioexclusion system. These are airtight individual mouse cages with high positive pressure that are specifically designed for cage-scale germ-free, gnotobiotic, and bioexclusion studies.</w:t>
      </w:r>
    </w:p>
    <w:p xmlns:w="http://schemas.openxmlformats.org/wordprocessingml/2006/main" xmlns:pkg="http://schemas.microsoft.com/office/2006/xmlPackage" xmlns:str="http://exslt.org/strings" xmlns:fn="http://www.w3.org/2005/xpath-functions">
      <w:r>
        <w:t xml:space="preserve">The Emory Gnotobiotic Animal Core (EGAC) is subsidized by the Emory University School of Medicine and is one of the Emory Integrated Core Facilities. Additional support is provided by the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