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Investigational Drug Services Core</w:t>
      </w:r>
    </w:p>
    <w:p xmlns:w="http://schemas.openxmlformats.org/wordprocessingml/2006/main" xmlns:pkg="http://schemas.microsoft.com/office/2006/xmlPackage" xmlns:str="http://exslt.org/strings" xmlns:fn="http://www.w3.org/2005/xpath-functions">
      <w:r>
        <w:t xml:space="preserve">The Investigational Drug Services Core (IDS) provides investigational drug services to the Winship Cancer Institute in Building C, the Emory Clinic, Buildings A and B, Executive Park, Emory Genetics and the Emory Children's Center.  IDS has two satellite locations at Emory Hospital and The Hope Clinic of Emory University.  The hospital satellite provides services to Emory University Hospitals, the Transplant Clinic and Woodruff Memorial Building.  The Hope Clinic satellite provides pharmacy services to the Hope Clinic, the clinical arm of the Emory Vaccine Research Center (EVC) and a Clinical Core for the Emory Center for AIDS Research (CFAR).</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