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Laboratory</w:t>
      </w:r>
    </w:p>
    <w:p xmlns:w="http://schemas.openxmlformats.org/wordprocessingml/2006/main" xmlns:pkg="http://schemas.microsoft.com/office/2006/xmlPackage" xmlns:str="http://exslt.org/strings" xmlns:fn="http://www.w3.org/2005/xpath-functions">
      <w:r>
        <w:t xml:space="preserve">In total, Winship has over 480,000 sq. ft. of dedicated space for basic, translational, and clinical cancer research space with the inclusion of The Emory Clinic Building C, the Health Sciences Research Building, and other areas, including space in Buildings A and B of The Emory Clinic, Emory University Hospital Midtown, Grady Memorial Hospital, and the Atlanta VA Medical Center. Medical, surgical and radiation oncology outpatient services, ambulatory clinical services, and many research services have been consolidated into a single building, Emory Clinic C, which contains over 250,000 sq. ft. of devoted research and clinical space.</w:t>
      </w:r>
      <w:r>
        <w:t xml:space="preserve"> </w:t>
      </w:r>
    </w:p>
    <w:p xmlns:w="http://schemas.openxmlformats.org/wordprocessingml/2006/main" xmlns:pkg="http://schemas.microsoft.com/office/2006/xmlPackage" xmlns:str="http://exslt.org/strings" xmlns:fn="http://www.w3.org/2005/xpath-functions">
      <w:r>
        <w:t xml:space="preserve">Research laboratories are located on the 3rd, 4th, and 5th floors on both Clinic Buildings B and C, and in the Health Sciences Research Building. All laboratories are equipped with various basic instruments including separate tissue culture rooms with laminar flow hoods, type-II biosafety cabinets, and CO2 regulated incubators. Winship has shared cryogenic storage facility, wash room, microscopy room, dark room, and walk-in cold room, which are adjacent to the wet space and are easily accessible.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