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Pilot/Seed Grants</w:t>
      </w:r>
    </w:p>
    <w:p xmlns:w="http://schemas.openxmlformats.org/wordprocessingml/2006/main" xmlns:pkg="http://schemas.microsoft.com/office/2006/xmlPackage" xmlns:str="http://exslt.org/strings" xmlns:fn="http://www.w3.org/2005/xpath-functions">
      <w:r>
        <w:t xml:space="preserve">The Emory University Department of Pediatrics and Children’s Healthcare of Atlanta are committed to providing grant support for investigators as they pursue extramural grant funding. Annual seed grant programs available for research initiatives include:</w:t>
      </w:r>
    </w:p>
    <w:p xmlns:w="http://schemas.openxmlformats.org/wordprocessingml/2006/main" xmlns:pkg="http://schemas.microsoft.com/office/2006/xmlPackage" xmlns:str="http://exslt.org/strings" xmlns:fn="http://www.w3.org/2005/xpath-functions">
      <w:r>
        <w:t xml:space="preserve">·</w:t>
      </w:r>
      <w:r>
        <w:t xml:space="preserve">       </w:t>
      </w:r>
      <w:r>
        <w:t xml:space="preserve">Pediatric Research Center Pilot Grants, which support basic, clinical and translational pediatric research projects with an emphasis on supporting junior faculty, developing collaborations among faculty, and providing seed funding for large center grants</w:t>
      </w:r>
    </w:p>
    <w:p xmlns:w="http://schemas.openxmlformats.org/wordprocessingml/2006/main" xmlns:pkg="http://schemas.microsoft.com/office/2006/xmlPackage" xmlns:str="http://exslt.org/strings" xmlns:fn="http://www.w3.org/2005/xpath-functions">
      <w:r>
        <w:t xml:space="preserve">·</w:t>
      </w:r>
      <w:r>
        <w:t xml:space="preserve">       </w:t>
      </w:r>
      <w:r>
        <w:t xml:space="preserve">Emory University also offers a variety of seed funding opportunities open to all Emory faculty, such as the Emory University Research Committee (URC) awards. Through collaboration with the Emory University Research Committee, the GEORGIA CTSA supports several health-science specific $30K awards for short-term research goals that can be accomplished in one year or less. The program prioritizes funding of research and creative projects to explore new areas of research that are likely to attract outside support.</w:t>
      </w:r>
    </w:p>
    <w:p xmlns:w="http://schemas.openxmlformats.org/wordprocessingml/2006/main" xmlns:pkg="http://schemas.microsoft.com/office/2006/xmlPackage" xmlns:str="http://exslt.org/strings" xmlns:fn="http://www.w3.org/2005/xpath-functions">
      <w:r>
        <w:t xml:space="preserve">·</w:t>
      </w:r>
      <w:r>
        <w:t xml:space="preserve">       </w:t>
      </w:r>
      <w:r>
        <w:t xml:space="preserve">The Children’s Healthcare of Atlanta Pediatric Technology Center at Georgia Tech offers several child health focused seed funding opportunities:</w:t>
      </w:r>
    </w:p>
    <w:p xmlns:w="http://schemas.openxmlformats.org/wordprocessingml/2006/main" xmlns:pkg="http://schemas.microsoft.com/office/2006/xmlPackage" xmlns:str="http://exslt.org/strings" xmlns:fn="http://www.w3.org/2005/xpath-functions">
      <w:r>
        <w:t xml:space="preserve">·</w:t>
      </w:r>
      <w:r>
        <w:t xml:space="preserve">       </w:t>
      </w:r>
      <w:r>
        <w:t xml:space="preserve">The Imlay Innovation Fund supports collaborative activities and pediatric innovation and discovery efforts between the two institutions, focusing on practical steps that will lead to clinical impact and potential commercial opportunities.</w:t>
      </w:r>
    </w:p>
    <w:p xmlns:w="http://schemas.openxmlformats.org/wordprocessingml/2006/main" xmlns:pkg="http://schemas.microsoft.com/office/2006/xmlPackage" xmlns:str="http://exslt.org/strings" xmlns:fn="http://www.w3.org/2005/xpath-functions">
      <w:r>
        <w:t xml:space="preserve">·</w:t>
      </w:r>
      <w:r>
        <w:t xml:space="preserve">       </w:t>
      </w:r>
      <w:r>
        <w:t xml:space="preserve">The “Quick Wins” funding program pairs Children's clinicians with Georgia Tech engineers and computer scientists to deliver rapid solutions to address unmet clinical needs. Projects must propose delivery of a workable solution into the hands of a clinician within 18 months from the receipt of funds and project start. </w:t>
      </w:r>
    </w:p>
    <w:p xmlns:w="http://schemas.openxmlformats.org/wordprocessingml/2006/main" xmlns:pkg="http://schemas.microsoft.com/office/2006/xmlPackage" xmlns:str="http://exslt.org/strings" xmlns:fn="http://www.w3.org/2005/xpath-functions">
      <w:r>
        <w:t xml:space="preserve">The Georgia CTSA offers targeted seed grant programs to promote clinical and translational science including support for research involving community-based research initiatives and development and support of research technologies aimed at benefitting the clinical community.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